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r w:rsidR="003D3158" w:rsidRPr="003D3158">
        <w:rPr>
          <w:rFonts w:ascii="Arial" w:hAnsi="Arial" w:cs="Arial"/>
          <w:b/>
          <w:sz w:val="24"/>
          <w:szCs w:val="24"/>
        </w:rPr>
        <w:t>R4-2210049</w:t>
      </w:r>
    </w:p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402471">
        <w:rPr>
          <w:rFonts w:ascii="Arial" w:eastAsia="MS Mincho" w:hAnsi="Arial" w:cs="Arial"/>
          <w:color w:val="000000"/>
          <w:sz w:val="22"/>
          <w:lang w:val="pt-BR"/>
        </w:rPr>
        <w:t>9.12.3.4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bookmarkStart w:id="0" w:name="_GoBack"/>
      <w:bookmarkEnd w:id="0"/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F486A">
        <w:rPr>
          <w:rFonts w:ascii="Arial" w:eastAsia="MS Mincho" w:hAnsi="Arial" w:cs="Arial"/>
          <w:color w:val="000000"/>
          <w:sz w:val="22"/>
        </w:rPr>
        <w:t>pCR</w:t>
      </w:r>
      <w:proofErr w:type="spellEnd"/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5531C8">
        <w:rPr>
          <w:rFonts w:ascii="Arial" w:hAnsi="Arial" w:cs="Arial"/>
          <w:color w:val="000000"/>
          <w:sz w:val="22"/>
        </w:rPr>
        <w:t xml:space="preserve"> </w:t>
      </w:r>
      <w:r w:rsidR="003373A1">
        <w:rPr>
          <w:rFonts w:ascii="Arial" w:hAnsi="Arial" w:cs="Arial"/>
          <w:color w:val="000000"/>
          <w:sz w:val="22"/>
        </w:rPr>
        <w:t>7.6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3373A1" w:rsidRPr="003373A1">
        <w:rPr>
          <w:rFonts w:ascii="Arial" w:hAnsi="Arial" w:cs="Arial"/>
          <w:color w:val="000000"/>
          <w:sz w:val="22"/>
        </w:rPr>
        <w:t>Receiver spurious emissions</w:t>
      </w:r>
      <w:r w:rsidR="003373A1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 xml:space="preserve">e discussions in R4-2203111 [3] and the updated TS 38.108 at RAN4 102-e meeting, and which </w:t>
      </w:r>
      <w:proofErr w:type="gramStart"/>
      <w:r w:rsidR="004F486A">
        <w:rPr>
          <w:rFonts w:ascii="Times New Roman" w:hAnsi="Times New Roman"/>
          <w:color w:val="000000"/>
          <w:szCs w:val="20"/>
        </w:rPr>
        <w:t>can be found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in R4-2207513 [4].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4F486A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as a </w:t>
      </w:r>
      <w:proofErr w:type="spellStart"/>
      <w:r w:rsidR="004F486A">
        <w:rPr>
          <w:rFonts w:ascii="Times New Roman" w:hAnsi="Times New Roman"/>
          <w:color w:val="000000"/>
          <w:szCs w:val="20"/>
        </w:rPr>
        <w:t>pCR</w:t>
      </w:r>
      <w:proofErr w:type="spellEnd"/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900F43" w:rsidRPr="00DF5D74" w:rsidRDefault="003373A1" w:rsidP="00DF5D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Section 7.6</w:t>
      </w:r>
      <w:r w:rsidR="00900F43" w:rsidRPr="00900F43">
        <w:rPr>
          <w:rFonts w:ascii="Times New Roman" w:hAnsi="Times New Roman"/>
          <w:b/>
          <w:color w:val="000000"/>
          <w:szCs w:val="20"/>
        </w:rPr>
        <w:t xml:space="preserve">: </w:t>
      </w:r>
      <w:r w:rsidRPr="003373A1">
        <w:rPr>
          <w:rFonts w:ascii="Times New Roman" w:hAnsi="Times New Roman"/>
          <w:b/>
          <w:color w:val="000000"/>
          <w:szCs w:val="20"/>
        </w:rPr>
        <w:t>Receiver spurious emissions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B70BFA" w:rsidRDefault="00B70BFA" w:rsidP="00B70BFA">
      <w:pPr>
        <w:pStyle w:val="Titre2"/>
        <w:rPr>
          <w:lang w:eastAsia="zh-CN"/>
        </w:rPr>
      </w:pPr>
      <w:bookmarkStart w:id="1" w:name="_Toc97741491"/>
      <w:r>
        <w:rPr>
          <w:lang w:eastAsia="zh-CN"/>
        </w:rPr>
        <w:t>7.6</w:t>
      </w:r>
      <w:r>
        <w:rPr>
          <w:lang w:eastAsia="zh-CN"/>
        </w:rPr>
        <w:tab/>
        <w:t>Receiver spurious emissions</w:t>
      </w:r>
      <w:bookmarkEnd w:id="1"/>
    </w:p>
    <w:p w:rsidR="00B70BFA" w:rsidDel="00CC5E8A" w:rsidRDefault="00B70BFA" w:rsidP="00B70BFA">
      <w:pPr>
        <w:pStyle w:val="Titre3"/>
        <w:rPr>
          <w:del w:id="2" w:author="Dorin PANAITOPOL" w:date="2022-04-25T00:00:00Z"/>
          <w:lang w:eastAsia="zh-CN"/>
        </w:rPr>
      </w:pPr>
      <w:bookmarkStart w:id="3" w:name="_Toc97741492"/>
      <w:del w:id="4" w:author="Dorin PANAITOPOL" w:date="2022-04-25T00:00:00Z">
        <w:r w:rsidDel="00CC5E8A">
          <w:rPr>
            <w:lang w:eastAsia="zh-CN"/>
          </w:rPr>
          <w:delText>7.6.1</w:delText>
        </w:r>
        <w:r w:rsidDel="00CC5E8A">
          <w:rPr>
            <w:lang w:eastAsia="zh-CN"/>
          </w:rPr>
          <w:tab/>
          <w:delText>General</w:delText>
        </w:r>
        <w:bookmarkEnd w:id="3"/>
      </w:del>
    </w:p>
    <w:p w:rsidR="00B70BFA" w:rsidRPr="00755D7B" w:rsidDel="00CC5E8A" w:rsidRDefault="00B70BFA" w:rsidP="00B70BFA">
      <w:pPr>
        <w:rPr>
          <w:del w:id="5" w:author="Dorin PANAITOPOL" w:date="2022-04-25T00:00:00Z"/>
        </w:rPr>
      </w:pPr>
      <w:del w:id="6" w:author="Dorin PANAITOPOL" w:date="2022-04-25T00:00:00Z">
        <w:r w:rsidRPr="00F95B02" w:rsidDel="00CC5E8A">
          <w:rPr>
            <w:rFonts w:eastAsia="??"/>
          </w:rPr>
          <w:delText xml:space="preserve">The receiver spurious </w:delText>
        </w:r>
        <w:r w:rsidRPr="00755D7B" w:rsidDel="00CC5E8A">
          <w:rPr>
            <w:rFonts w:eastAsia="??"/>
          </w:rPr>
          <w:delText xml:space="preserve">emissions power is the power of emissions generated or amplified in a receiver unit that appear at the </w:delText>
        </w:r>
        <w:r w:rsidRPr="00755D7B" w:rsidDel="00CC5E8A">
          <w:rPr>
            <w:rFonts w:eastAsia="??"/>
            <w:i/>
          </w:rPr>
          <w:delText>TAB connector</w:delText>
        </w:r>
        <w:r w:rsidRPr="00755D7B" w:rsidDel="00CC5E8A">
          <w:rPr>
            <w:rFonts w:eastAsia="??"/>
          </w:rPr>
          <w:delText xml:space="preserve"> of the </w:delText>
        </w:r>
        <w:r w:rsidRPr="00755D7B" w:rsidDel="00CC5E8A">
          <w:rPr>
            <w:rFonts w:eastAsia="??"/>
            <w:i/>
          </w:rPr>
          <w:delText>SAN</w:delText>
        </w:r>
        <w:r w:rsidRPr="00755D7B" w:rsidDel="00CC5E8A">
          <w:rPr>
            <w:rFonts w:eastAsia="??"/>
          </w:rPr>
          <w:delText xml:space="preserve"> </w:delText>
        </w:r>
        <w:r w:rsidRPr="00755D7B" w:rsidDel="00CC5E8A">
          <w:rPr>
            <w:rFonts w:eastAsia="??"/>
            <w:i/>
          </w:rPr>
          <w:delText>type 1-H</w:delText>
        </w:r>
        <w:r w:rsidRPr="00755D7B" w:rsidDel="00CC5E8A">
          <w:rPr>
            <w:rFonts w:eastAsia="??"/>
          </w:rPr>
          <w:delText xml:space="preserve">. </w:delText>
        </w:r>
        <w:r w:rsidRPr="00755D7B" w:rsidDel="00CC5E8A">
          <w:delText xml:space="preserve">The requirements apply to all SAN with separate RX and TX </w:delText>
        </w:r>
        <w:r w:rsidRPr="00755D7B" w:rsidDel="00CC5E8A">
          <w:rPr>
            <w:i/>
          </w:rPr>
          <w:delText>TAB connectors</w:delText>
        </w:r>
        <w:r w:rsidRPr="00755D7B" w:rsidDel="00CC5E8A">
          <w:delText>.</w:delText>
        </w:r>
      </w:del>
    </w:p>
    <w:p w:rsidR="00B70BFA" w:rsidRPr="00755D7B" w:rsidDel="00CC5E8A" w:rsidRDefault="00B70BFA" w:rsidP="00B70BFA">
      <w:pPr>
        <w:pStyle w:val="NO"/>
        <w:rPr>
          <w:del w:id="7" w:author="Dorin PANAITOPOL" w:date="2022-04-25T00:00:00Z"/>
        </w:rPr>
      </w:pPr>
      <w:del w:id="8" w:author="Dorin PANAITOPOL" w:date="2022-04-25T00:00:00Z">
        <w:r w:rsidRPr="00755D7B" w:rsidDel="00CC5E8A">
          <w:delText>NOTE:</w:delText>
        </w:r>
        <w:r w:rsidRPr="00755D7B" w:rsidDel="00CC5E8A">
          <w:tab/>
          <w:delText xml:space="preserve">In this case for FDD operation the test is performed when both TX and RX are ON, with the TX </w:delText>
        </w:r>
        <w:r w:rsidRPr="00755D7B" w:rsidDel="00CC5E8A">
          <w:rPr>
            <w:i/>
          </w:rPr>
          <w:delText xml:space="preserve">TAB connectors </w:delText>
        </w:r>
        <w:r w:rsidRPr="00755D7B" w:rsidDel="00CC5E8A">
          <w:delText>terminated.</w:delText>
        </w:r>
      </w:del>
    </w:p>
    <w:p w:rsidR="00B70BFA" w:rsidRPr="00755D7B" w:rsidDel="00CC5E8A" w:rsidRDefault="00B70BFA" w:rsidP="00B70BFA">
      <w:pPr>
        <w:pStyle w:val="NO"/>
        <w:rPr>
          <w:del w:id="9" w:author="Dorin PANAITOPOL" w:date="2022-04-25T00:00:00Z"/>
        </w:rPr>
      </w:pPr>
    </w:p>
    <w:p w:rsidR="00B70BFA" w:rsidRPr="00755D7B" w:rsidDel="00CC5E8A" w:rsidRDefault="00B70BFA" w:rsidP="00B70BFA">
      <w:pPr>
        <w:pStyle w:val="Titre3"/>
        <w:rPr>
          <w:del w:id="10" w:author="Dorin PANAITOPOL" w:date="2022-04-25T00:00:00Z"/>
        </w:rPr>
      </w:pPr>
      <w:bookmarkStart w:id="11" w:name="_Toc13080261"/>
      <w:bookmarkStart w:id="12" w:name="_Toc29811760"/>
      <w:bookmarkStart w:id="13" w:name="_Toc36817312"/>
      <w:bookmarkStart w:id="14" w:name="_Toc37260229"/>
      <w:bookmarkStart w:id="15" w:name="_Toc37267617"/>
      <w:bookmarkStart w:id="16" w:name="_Toc44712219"/>
      <w:bookmarkStart w:id="17" w:name="_Toc45893532"/>
      <w:bookmarkStart w:id="18" w:name="_Toc53178254"/>
      <w:bookmarkStart w:id="19" w:name="_Toc53178705"/>
      <w:bookmarkStart w:id="20" w:name="_Toc61178931"/>
      <w:bookmarkStart w:id="21" w:name="_Toc61179401"/>
      <w:bookmarkStart w:id="22" w:name="_Toc67916697"/>
      <w:bookmarkStart w:id="23" w:name="_Toc74663295"/>
      <w:bookmarkStart w:id="24" w:name="_Toc82621835"/>
      <w:bookmarkStart w:id="25" w:name="_Toc90422682"/>
      <w:bookmarkStart w:id="26" w:name="_Toc97741493"/>
      <w:del w:id="27" w:author="Dorin PANAITOPOL" w:date="2022-04-25T00:00:00Z">
        <w:r w:rsidRPr="00755D7B" w:rsidDel="00CC5E8A">
          <w:delText>7.6.2</w:delText>
        </w:r>
        <w:r w:rsidRPr="00755D7B" w:rsidDel="00CC5E8A">
          <w:tab/>
          <w:delText xml:space="preserve">Minimum requirement for </w:delText>
        </w:r>
        <w:r w:rsidRPr="00755D7B" w:rsidDel="00CC5E8A">
          <w:rPr>
            <w:i/>
          </w:rPr>
          <w:delText>SAN type 1-H</w:delTex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del>
    </w:p>
    <w:p w:rsidR="00B70BFA" w:rsidRPr="00755D7B" w:rsidDel="00CC5E8A" w:rsidRDefault="00B70BFA" w:rsidP="00B70BFA">
      <w:pPr>
        <w:rPr>
          <w:del w:id="28" w:author="Dorin PANAITOPOL" w:date="2022-04-25T00:00:00Z"/>
          <w:rFonts w:eastAsia="??"/>
        </w:rPr>
      </w:pPr>
      <w:del w:id="29" w:author="Dorin PANAITOPOL" w:date="2022-04-25T00:00:00Z">
        <w:r w:rsidRPr="00755D7B" w:rsidDel="00CC5E8A">
          <w:delText xml:space="preserve">The receiver spurious emissions </w:delText>
        </w:r>
        <w:r w:rsidRPr="00755D7B" w:rsidDel="00CC5E8A">
          <w:rPr>
            <w:i/>
          </w:rPr>
          <w:delText>basic limits</w:delText>
        </w:r>
        <w:r w:rsidRPr="00755D7B" w:rsidDel="00CC5E8A">
          <w:delText xml:space="preserve"> are provided in table 7.6.2-1.</w:delText>
        </w:r>
      </w:del>
    </w:p>
    <w:p w:rsidR="00B70BFA" w:rsidRPr="00755D7B" w:rsidDel="00CC5E8A" w:rsidRDefault="00B70BFA" w:rsidP="00B70BFA">
      <w:pPr>
        <w:pStyle w:val="TH"/>
        <w:rPr>
          <w:del w:id="30" w:author="Dorin PANAITOPOL" w:date="2022-04-25T00:00:00Z"/>
        </w:rPr>
      </w:pPr>
      <w:del w:id="31" w:author="Dorin PANAITOPOL" w:date="2022-04-25T00:00:00Z">
        <w:r w:rsidRPr="00755D7B" w:rsidDel="00CC5E8A">
          <w:delText>Table 7.6.2-1: General SAN</w:delText>
        </w:r>
        <w:r w:rsidRPr="00755D7B" w:rsidDel="00CC5E8A">
          <w:rPr>
            <w:i/>
          </w:rPr>
          <w:delText xml:space="preserve"> </w:delText>
        </w:r>
        <w:r w:rsidRPr="00755D7B" w:rsidDel="00CC5E8A">
          <w:delText>receiver spurious emissions limits</w:delText>
        </w:r>
      </w:del>
    </w:p>
    <w:tbl>
      <w:tblPr>
        <w:tblW w:w="884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B70BFA" w:rsidRPr="00755D7B" w:rsidDel="00CC5E8A" w:rsidTr="00B70BFA">
        <w:trPr>
          <w:cantSplit/>
          <w:tblHeader/>
          <w:jc w:val="center"/>
          <w:del w:id="32" w:author="Dorin PANAITOPOL" w:date="2022-04-25T00:00:00Z"/>
        </w:trPr>
        <w:tc>
          <w:tcPr>
            <w:tcW w:w="1897" w:type="dxa"/>
          </w:tcPr>
          <w:p w:rsidR="00B70BFA" w:rsidRPr="00755D7B" w:rsidDel="00CC5E8A" w:rsidRDefault="00B70BFA" w:rsidP="0099305C">
            <w:pPr>
              <w:pStyle w:val="TAH"/>
              <w:rPr>
                <w:del w:id="33" w:author="Dorin PANAITOPOL" w:date="2022-04-25T00:00:00Z"/>
              </w:rPr>
            </w:pPr>
            <w:del w:id="34" w:author="Dorin PANAITOPOL" w:date="2022-04-25T00:00:00Z">
              <w:r w:rsidRPr="00755D7B" w:rsidDel="00CC5E8A">
                <w:delText>Spurious frequency range</w:delText>
              </w:r>
            </w:del>
          </w:p>
        </w:tc>
        <w:tc>
          <w:tcPr>
            <w:tcW w:w="1276" w:type="dxa"/>
          </w:tcPr>
          <w:p w:rsidR="00B70BFA" w:rsidRPr="00755D7B" w:rsidDel="00CC5E8A" w:rsidRDefault="00B70BFA" w:rsidP="0099305C">
            <w:pPr>
              <w:pStyle w:val="TAH"/>
              <w:rPr>
                <w:del w:id="35" w:author="Dorin PANAITOPOL" w:date="2022-04-25T00:00:00Z"/>
              </w:rPr>
            </w:pPr>
            <w:del w:id="36" w:author="Dorin PANAITOPOL" w:date="2022-04-25T00:00:00Z">
              <w:r w:rsidRPr="00755D7B" w:rsidDel="00CC5E8A">
                <w:rPr>
                  <w:i/>
                </w:rPr>
                <w:delText>Basic limits</w:delText>
              </w:r>
            </w:del>
          </w:p>
        </w:tc>
        <w:tc>
          <w:tcPr>
            <w:tcW w:w="1701" w:type="dxa"/>
          </w:tcPr>
          <w:p w:rsidR="00B70BFA" w:rsidRPr="00755D7B" w:rsidDel="00CC5E8A" w:rsidRDefault="00B70BFA" w:rsidP="0099305C">
            <w:pPr>
              <w:pStyle w:val="TAH"/>
              <w:rPr>
                <w:del w:id="37" w:author="Dorin PANAITOPOL" w:date="2022-04-25T00:00:00Z"/>
              </w:rPr>
            </w:pPr>
            <w:del w:id="38" w:author="Dorin PANAITOPOL" w:date="2022-04-25T00:00:00Z">
              <w:r w:rsidRPr="00755D7B" w:rsidDel="00CC5E8A">
                <w:rPr>
                  <w:i/>
                </w:rPr>
                <w:delText>Measurement bandwidth</w:delText>
              </w:r>
            </w:del>
          </w:p>
        </w:tc>
        <w:tc>
          <w:tcPr>
            <w:tcW w:w="3969" w:type="dxa"/>
          </w:tcPr>
          <w:p w:rsidR="00B70BFA" w:rsidRPr="00755D7B" w:rsidDel="00CC5E8A" w:rsidRDefault="00B70BFA" w:rsidP="0099305C">
            <w:pPr>
              <w:pStyle w:val="TAH"/>
              <w:rPr>
                <w:del w:id="39" w:author="Dorin PANAITOPOL" w:date="2022-04-25T00:00:00Z"/>
              </w:rPr>
            </w:pPr>
            <w:del w:id="40" w:author="Dorin PANAITOPOL" w:date="2022-04-25T00:00:00Z">
              <w:r w:rsidRPr="00755D7B" w:rsidDel="00CC5E8A">
                <w:delText>Note</w:delText>
              </w:r>
            </w:del>
          </w:p>
        </w:tc>
      </w:tr>
      <w:tr w:rsidR="00B70BFA" w:rsidRPr="00755D7B" w:rsidDel="00CC5E8A" w:rsidTr="00B70BFA">
        <w:trPr>
          <w:cantSplit/>
          <w:jc w:val="center"/>
          <w:del w:id="41" w:author="Dorin PANAITOPOL" w:date="2022-04-25T00:00:00Z"/>
        </w:trPr>
        <w:tc>
          <w:tcPr>
            <w:tcW w:w="1897" w:type="dxa"/>
          </w:tcPr>
          <w:p w:rsidR="00B70BFA" w:rsidRPr="00755D7B" w:rsidDel="00CC5E8A" w:rsidRDefault="00B70BFA" w:rsidP="0099305C">
            <w:pPr>
              <w:pStyle w:val="TAC"/>
              <w:rPr>
                <w:del w:id="42" w:author="Dorin PANAITOPOL" w:date="2022-04-25T00:00:00Z"/>
              </w:rPr>
            </w:pPr>
            <w:del w:id="43" w:author="Dorin PANAITOPOL" w:date="2022-04-25T00:00:00Z">
              <w:r w:rsidRPr="00755D7B" w:rsidDel="00CC5E8A">
                <w:delText>30 MHz – 1 GHz</w:delText>
              </w:r>
            </w:del>
          </w:p>
        </w:tc>
        <w:tc>
          <w:tcPr>
            <w:tcW w:w="1276" w:type="dxa"/>
          </w:tcPr>
          <w:p w:rsidR="00B70BFA" w:rsidRPr="00755D7B" w:rsidDel="00CC5E8A" w:rsidRDefault="00B70BFA" w:rsidP="0099305C">
            <w:pPr>
              <w:pStyle w:val="TAC"/>
              <w:rPr>
                <w:del w:id="44" w:author="Dorin PANAITOPOL" w:date="2022-04-25T00:00:00Z"/>
              </w:rPr>
            </w:pPr>
            <w:del w:id="45" w:author="Dorin PANAITOPOL" w:date="2022-04-25T00:00:00Z">
              <w:r w:rsidRPr="00755D7B" w:rsidDel="00CC5E8A">
                <w:delText>-57 dBm</w:delText>
              </w:r>
            </w:del>
          </w:p>
        </w:tc>
        <w:tc>
          <w:tcPr>
            <w:tcW w:w="1701" w:type="dxa"/>
          </w:tcPr>
          <w:p w:rsidR="00B70BFA" w:rsidRPr="00755D7B" w:rsidDel="00CC5E8A" w:rsidRDefault="00B70BFA" w:rsidP="0099305C">
            <w:pPr>
              <w:pStyle w:val="TAC"/>
              <w:rPr>
                <w:del w:id="46" w:author="Dorin PANAITOPOL" w:date="2022-04-25T00:00:00Z"/>
              </w:rPr>
            </w:pPr>
            <w:del w:id="47" w:author="Dorin PANAITOPOL" w:date="2022-04-25T00:00:00Z">
              <w:r w:rsidRPr="00755D7B" w:rsidDel="00CC5E8A">
                <w:delText>100 kHz</w:delText>
              </w:r>
            </w:del>
          </w:p>
        </w:tc>
        <w:tc>
          <w:tcPr>
            <w:tcW w:w="3969" w:type="dxa"/>
          </w:tcPr>
          <w:p w:rsidR="00B70BFA" w:rsidRPr="00755D7B" w:rsidDel="00CC5E8A" w:rsidRDefault="00B70BFA" w:rsidP="0099305C">
            <w:pPr>
              <w:pStyle w:val="TAC"/>
              <w:rPr>
                <w:del w:id="48" w:author="Dorin PANAITOPOL" w:date="2022-04-25T00:00:00Z"/>
                <w:szCs w:val="18"/>
              </w:rPr>
            </w:pPr>
            <w:del w:id="49" w:author="Dorin PANAITOPOL" w:date="2022-04-25T00:00:00Z">
              <w:r w:rsidRPr="00755D7B" w:rsidDel="00CC5E8A">
                <w:delText>Note 1</w:delText>
              </w:r>
            </w:del>
          </w:p>
        </w:tc>
      </w:tr>
      <w:tr w:rsidR="00B70BFA" w:rsidRPr="00755D7B" w:rsidDel="00CC5E8A" w:rsidTr="00B70BFA">
        <w:trPr>
          <w:cantSplit/>
          <w:jc w:val="center"/>
          <w:del w:id="50" w:author="Dorin PANAITOPOL" w:date="2022-04-25T00:00:00Z"/>
        </w:trPr>
        <w:tc>
          <w:tcPr>
            <w:tcW w:w="1897" w:type="dxa"/>
          </w:tcPr>
          <w:p w:rsidR="00B70BFA" w:rsidRPr="00755D7B" w:rsidDel="00CC5E8A" w:rsidRDefault="00B70BFA" w:rsidP="0099305C">
            <w:pPr>
              <w:pStyle w:val="TAC"/>
              <w:rPr>
                <w:del w:id="51" w:author="Dorin PANAITOPOL" w:date="2022-04-25T00:00:00Z"/>
              </w:rPr>
            </w:pPr>
            <w:del w:id="52" w:author="Dorin PANAITOPOL" w:date="2022-04-25T00:00:00Z">
              <w:r w:rsidRPr="00755D7B" w:rsidDel="00CC5E8A">
                <w:delText>1 GHz – 12.75 GHz</w:delText>
              </w:r>
            </w:del>
          </w:p>
        </w:tc>
        <w:tc>
          <w:tcPr>
            <w:tcW w:w="1276" w:type="dxa"/>
          </w:tcPr>
          <w:p w:rsidR="00B70BFA" w:rsidRPr="00755D7B" w:rsidDel="00CC5E8A" w:rsidRDefault="00B70BFA" w:rsidP="0099305C">
            <w:pPr>
              <w:pStyle w:val="TAC"/>
              <w:rPr>
                <w:del w:id="53" w:author="Dorin PANAITOPOL" w:date="2022-04-25T00:00:00Z"/>
              </w:rPr>
            </w:pPr>
            <w:del w:id="54" w:author="Dorin PANAITOPOL" w:date="2022-04-25T00:00:00Z">
              <w:r w:rsidRPr="00755D7B" w:rsidDel="00CC5E8A">
                <w:delText>-47 dBm</w:delText>
              </w:r>
            </w:del>
          </w:p>
        </w:tc>
        <w:tc>
          <w:tcPr>
            <w:tcW w:w="1701" w:type="dxa"/>
          </w:tcPr>
          <w:p w:rsidR="00B70BFA" w:rsidRPr="00755D7B" w:rsidDel="00CC5E8A" w:rsidRDefault="00B70BFA" w:rsidP="0099305C">
            <w:pPr>
              <w:pStyle w:val="TAC"/>
              <w:rPr>
                <w:del w:id="55" w:author="Dorin PANAITOPOL" w:date="2022-04-25T00:00:00Z"/>
              </w:rPr>
            </w:pPr>
            <w:del w:id="56" w:author="Dorin PANAITOPOL" w:date="2022-04-25T00:00:00Z">
              <w:r w:rsidRPr="00755D7B" w:rsidDel="00CC5E8A">
                <w:delText>1 MHz</w:delText>
              </w:r>
            </w:del>
          </w:p>
        </w:tc>
        <w:tc>
          <w:tcPr>
            <w:tcW w:w="3969" w:type="dxa"/>
          </w:tcPr>
          <w:p w:rsidR="00B70BFA" w:rsidRPr="00755D7B" w:rsidDel="00CC5E8A" w:rsidRDefault="00B70BFA" w:rsidP="0099305C">
            <w:pPr>
              <w:pStyle w:val="TAC"/>
              <w:rPr>
                <w:del w:id="57" w:author="Dorin PANAITOPOL" w:date="2022-04-25T00:00:00Z"/>
                <w:szCs w:val="18"/>
              </w:rPr>
            </w:pPr>
            <w:del w:id="58" w:author="Dorin PANAITOPOL" w:date="2022-04-25T00:00:00Z">
              <w:r w:rsidRPr="00755D7B" w:rsidDel="00CC5E8A">
                <w:delText>Note 1, Note 2</w:delText>
              </w:r>
            </w:del>
          </w:p>
        </w:tc>
      </w:tr>
      <w:tr w:rsidR="00B70BFA" w:rsidRPr="00755D7B" w:rsidDel="00CC5E8A" w:rsidTr="00B70BFA">
        <w:trPr>
          <w:cantSplit/>
          <w:jc w:val="center"/>
          <w:del w:id="59" w:author="Dorin PANAITOPOL" w:date="2022-04-25T00:00:00Z"/>
        </w:trPr>
        <w:tc>
          <w:tcPr>
            <w:tcW w:w="8843" w:type="dxa"/>
            <w:gridSpan w:val="4"/>
          </w:tcPr>
          <w:p w:rsidR="00B70BFA" w:rsidRPr="00FD0493" w:rsidDel="00CC5E8A" w:rsidRDefault="00B70BFA" w:rsidP="0099305C">
            <w:pPr>
              <w:pStyle w:val="TAN"/>
              <w:rPr>
                <w:del w:id="60" w:author="Dorin PANAITOPOL" w:date="2022-04-25T00:00:00Z"/>
              </w:rPr>
            </w:pPr>
            <w:del w:id="61" w:author="Dorin PANAITOPOL" w:date="2022-04-25T00:00:00Z">
              <w:r w:rsidRPr="00755D7B" w:rsidDel="00CC5E8A">
                <w:rPr>
                  <w:rFonts w:eastAsia="??"/>
                </w:rPr>
                <w:delText>NOTE 1:</w:delText>
              </w:r>
              <w:r w:rsidRPr="00755D7B" w:rsidDel="00CC5E8A">
                <w:rPr>
                  <w:rFonts w:eastAsia="??"/>
                </w:rPr>
                <w:tab/>
              </w:r>
              <w:r w:rsidRPr="00755D7B" w:rsidDel="00CC5E8A">
                <w:rPr>
                  <w:rFonts w:cs="Arial"/>
                  <w:i/>
                </w:rPr>
                <w:delText>Measurement bandwidth</w:delText>
              </w:r>
              <w:r w:rsidRPr="00755D7B" w:rsidDel="00CC5E8A">
                <w:rPr>
                  <w:rFonts w:cs="Arial"/>
                </w:rPr>
                <w:delText xml:space="preserve">s as in ITU-R </w:delText>
              </w:r>
              <w:r w:rsidRPr="00FD0493" w:rsidDel="00CC5E8A">
                <w:rPr>
                  <w:rFonts w:cs="Arial"/>
                </w:rPr>
                <w:delText>SM.329 [2], s4.1.</w:delText>
              </w:r>
            </w:del>
          </w:p>
          <w:p w:rsidR="00B70BFA" w:rsidRPr="00FD0493" w:rsidDel="00CC5E8A" w:rsidRDefault="00B70BFA" w:rsidP="0099305C">
            <w:pPr>
              <w:pStyle w:val="TAN"/>
              <w:rPr>
                <w:del w:id="62" w:author="Dorin PANAITOPOL" w:date="2022-04-25T00:00:00Z"/>
              </w:rPr>
            </w:pPr>
            <w:del w:id="63" w:author="Dorin PANAITOPOL" w:date="2022-04-25T00:00:00Z">
              <w:r w:rsidRPr="00FD0493" w:rsidDel="00CC5E8A">
                <w:rPr>
                  <w:rFonts w:eastAsia="??"/>
                </w:rPr>
                <w:delText>NOTE 2:</w:delText>
              </w:r>
              <w:r w:rsidRPr="00FD0493" w:rsidDel="00CC5E8A">
                <w:rPr>
                  <w:rFonts w:eastAsia="??"/>
                </w:rPr>
                <w:tab/>
              </w:r>
              <w:r w:rsidRPr="00FD0493" w:rsidDel="00CC5E8A">
                <w:rPr>
                  <w:rFonts w:cs="Arial"/>
                </w:rPr>
                <w:delText>Upper frequency as in ITU-R SM.329 [2], s2.5 table 1.</w:delText>
              </w:r>
            </w:del>
          </w:p>
          <w:p w:rsidR="00B70BFA" w:rsidRPr="00755D7B" w:rsidDel="00CC5E8A" w:rsidRDefault="00B70BFA" w:rsidP="0099305C">
            <w:pPr>
              <w:pStyle w:val="TAN"/>
              <w:rPr>
                <w:del w:id="64" w:author="Dorin PANAITOPOL" w:date="2022-04-25T00:00:00Z"/>
                <w:rFonts w:eastAsia="??"/>
              </w:rPr>
            </w:pPr>
            <w:del w:id="65" w:author="Dorin PANAITOPOL" w:date="2022-04-25T00:00:00Z">
              <w:r w:rsidRPr="00755D7B" w:rsidDel="00CC5E8A">
                <w:rPr>
                  <w:rFonts w:eastAsia="??"/>
                </w:rPr>
                <w:delText xml:space="preserve">NOTE </w:delText>
              </w:r>
              <w:r w:rsidDel="00CC5E8A">
                <w:rPr>
                  <w:rFonts w:eastAsia="??"/>
                </w:rPr>
                <w:delText>3</w:delText>
              </w:r>
              <w:r w:rsidRPr="00755D7B" w:rsidDel="00CC5E8A">
                <w:rPr>
                  <w:rFonts w:eastAsia="??"/>
                </w:rPr>
                <w:delText>:</w:delText>
              </w:r>
              <w:r w:rsidRPr="00755D7B" w:rsidDel="00CC5E8A">
                <w:rPr>
                  <w:rFonts w:eastAsia="??"/>
                </w:rPr>
                <w:tab/>
              </w:r>
              <w:r w:rsidRPr="00755D7B" w:rsidDel="00CC5E8A">
                <w:delText>The frequency range from Δf</w:delText>
              </w:r>
              <w:r w:rsidRPr="00755D7B" w:rsidDel="00CC5E8A">
                <w:rPr>
                  <w:rFonts w:cs="v5.0.0"/>
                  <w:vertAlign w:val="subscript"/>
                </w:rPr>
                <w:delText>OBUE</w:delText>
              </w:r>
              <w:r w:rsidRPr="00755D7B" w:rsidDel="00CC5E8A">
                <w:delText xml:space="preserve"> below the lowest frequency of the SAN transmitter </w:delText>
              </w:r>
              <w:r w:rsidRPr="00755D7B" w:rsidDel="00CC5E8A">
                <w:rPr>
                  <w:i/>
                </w:rPr>
                <w:delText>operating band</w:delText>
              </w:r>
              <w:r w:rsidRPr="00755D7B" w:rsidDel="00CC5E8A">
                <w:delText xml:space="preserve"> to Δf</w:delText>
              </w:r>
              <w:r w:rsidRPr="00755D7B" w:rsidDel="00CC5E8A">
                <w:rPr>
                  <w:rFonts w:cs="v5.0.0"/>
                  <w:vertAlign w:val="subscript"/>
                </w:rPr>
                <w:delText>OBUE</w:delText>
              </w:r>
              <w:r w:rsidRPr="00755D7B" w:rsidDel="00CC5E8A">
                <w:delText xml:space="preserve"> above the highest frequency of the SAN transmitter </w:delText>
              </w:r>
              <w:r w:rsidRPr="00755D7B" w:rsidDel="00CC5E8A">
                <w:rPr>
                  <w:i/>
                </w:rPr>
                <w:delText>operating band</w:delText>
              </w:r>
              <w:r w:rsidRPr="00755D7B" w:rsidDel="00CC5E8A">
                <w:delText xml:space="preserve"> may be excluded from the requirement. Δf</w:delText>
              </w:r>
              <w:r w:rsidRPr="00755D7B" w:rsidDel="00CC5E8A">
                <w:rPr>
                  <w:rFonts w:cs="v5.0.0"/>
                  <w:vertAlign w:val="subscript"/>
                </w:rPr>
                <w:delText>OBUE</w:delText>
              </w:r>
              <w:r w:rsidRPr="00755D7B" w:rsidDel="00CC5E8A">
                <w:delText xml:space="preserve"> is defined in clause 6.6.1.</w:delText>
              </w:r>
            </w:del>
          </w:p>
        </w:tc>
      </w:tr>
    </w:tbl>
    <w:p w:rsidR="008E0807" w:rsidRDefault="00CC5E8A" w:rsidP="004F486A">
      <w:ins w:id="66" w:author="Dorin PANAITOPOL" w:date="2022-04-25T00:00:00Z">
        <w:r w:rsidRPr="006C701D">
          <w:t xml:space="preserve">The requirement is not applicable in </w:t>
        </w:r>
        <w:r>
          <w:t>this version of the specification</w:t>
        </w:r>
        <w:r w:rsidRPr="006C701D">
          <w:t>.</w:t>
        </w:r>
      </w:ins>
    </w:p>
    <w:p w:rsidR="00D82402" w:rsidRPr="004F486A" w:rsidRDefault="00D82402" w:rsidP="004F486A"/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AFE" w:rsidRDefault="00FE5AFE">
      <w:r>
        <w:separator/>
      </w:r>
    </w:p>
  </w:endnote>
  <w:endnote w:type="continuationSeparator" w:id="0">
    <w:p w:rsidR="00FE5AFE" w:rsidRDefault="00FE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AFE" w:rsidRDefault="00FE5AFE">
      <w:r>
        <w:separator/>
      </w:r>
    </w:p>
  </w:footnote>
  <w:footnote w:type="continuationSeparator" w:id="0">
    <w:p w:rsidR="00FE5AFE" w:rsidRDefault="00FE5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373A1"/>
    <w:rsid w:val="00342069"/>
    <w:rsid w:val="0034396A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4C0D"/>
    <w:rsid w:val="003B53A5"/>
    <w:rsid w:val="003D17D8"/>
    <w:rsid w:val="003D3158"/>
    <w:rsid w:val="003D40CE"/>
    <w:rsid w:val="003D6943"/>
    <w:rsid w:val="003D6B87"/>
    <w:rsid w:val="00402471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48AB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6F109B"/>
    <w:rsid w:val="006F1C85"/>
    <w:rsid w:val="006F4650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B5C73"/>
    <w:rsid w:val="007B62B7"/>
    <w:rsid w:val="007B7B39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C7978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70BFA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C5E8A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82402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452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005F"/>
    <w:rsid w:val="00FB4593"/>
    <w:rsid w:val="00FB612E"/>
    <w:rsid w:val="00FC5797"/>
    <w:rsid w:val="00FC70CF"/>
    <w:rsid w:val="00FE477B"/>
    <w:rsid w:val="00FE5AFE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61635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510EB2-C4C9-4F33-811B-C5A312416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2022-04-25T19:10:00Z</dcterms:created>
  <dcterms:modified xsi:type="dcterms:W3CDTF">2022-04-25T19:10:00Z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